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130B9E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</w:rPr>
      </w:pPr>
      <w:bookmarkStart w:id="0" w:name="_GoBack"/>
      <w:bookmarkEnd w:id="0"/>
      <w:r>
        <w:rPr>
          <w:rFonts w:ascii="Arial-BoldMT" w:cs="Arial-BoldMT" w:hint="cs"/>
          <w:b/>
          <w:bCs/>
          <w:sz w:val="48"/>
          <w:szCs w:val="48"/>
          <w:rtl/>
        </w:rPr>
        <w:t>מדינת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ישראל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r>
        <w:rPr>
          <w:rFonts w:ascii="Arial-BoldMT" w:cs="Arial-BoldMT" w:hint="cs"/>
          <w:b/>
          <w:bCs/>
          <w:sz w:val="48"/>
          <w:szCs w:val="48"/>
          <w:rtl/>
        </w:rPr>
        <w:t>רשות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המסים</w:t>
      </w:r>
    </w:p>
    <w:p w14:paraId="40B17EF8" w14:textId="6C00AD8D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  <w:rtl/>
        </w:rPr>
      </w:pPr>
      <w:r>
        <w:rPr>
          <w:rFonts w:ascii="Arial-BoldMT" w:cs="Arial-BoldMT" w:hint="cs"/>
          <w:b/>
          <w:bCs/>
          <w:sz w:val="48"/>
          <w:szCs w:val="48"/>
          <w:rtl/>
        </w:rPr>
        <w:t>שירות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עיבודים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ממוחשבים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r>
        <w:rPr>
          <w:rFonts w:ascii="Arial-BoldMT" w:cs="Arial-BoldMT" w:hint="cs"/>
          <w:b/>
          <w:bCs/>
          <w:sz w:val="48"/>
          <w:szCs w:val="48"/>
          <w:rtl/>
        </w:rPr>
        <w:t>שע</w:t>
      </w:r>
      <w:r>
        <w:rPr>
          <w:rFonts w:ascii="Arial" w:hAnsi="Arial" w:cs="Arial"/>
          <w:b/>
          <w:bCs/>
          <w:sz w:val="48"/>
          <w:szCs w:val="48"/>
          <w:rtl/>
        </w:rPr>
        <w:t>"</w:t>
      </w:r>
      <w:r>
        <w:rPr>
          <w:rFonts w:ascii="Arial-BoldMT" w:cs="Arial-BoldMT" w:hint="cs"/>
          <w:b/>
          <w:bCs/>
          <w:sz w:val="48"/>
          <w:szCs w:val="48"/>
          <w:rtl/>
        </w:rPr>
        <w:t>ם</w:t>
      </w:r>
    </w:p>
    <w:p w14:paraId="710EE54B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</w:rPr>
      </w:pPr>
    </w:p>
    <w:p w14:paraId="7460D0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64"/>
          <w:szCs w:val="64"/>
        </w:rPr>
      </w:pPr>
      <w:r>
        <w:rPr>
          <w:rFonts w:ascii="Arial-BoldMT" w:cs="Arial-BoldMT" w:hint="cs"/>
          <w:b/>
          <w:bCs/>
          <w:sz w:val="64"/>
          <w:szCs w:val="64"/>
          <w:rtl/>
        </w:rPr>
        <w:t>מכרז</w:t>
      </w:r>
      <w:r>
        <w:rPr>
          <w:rFonts w:ascii="Arial-BoldMT" w:cs="Arial-BoldMT"/>
          <w:b/>
          <w:bCs/>
          <w:sz w:val="64"/>
          <w:szCs w:val="64"/>
          <w:rtl/>
        </w:rPr>
        <w:t xml:space="preserve"> </w:t>
      </w:r>
      <w:r>
        <w:rPr>
          <w:rFonts w:ascii="Arial" w:hAnsi="Arial" w:cs="Arial"/>
          <w:b/>
          <w:bCs/>
          <w:sz w:val="64"/>
          <w:szCs w:val="64"/>
          <w:rtl/>
        </w:rPr>
        <w:t>6/2025</w:t>
      </w:r>
    </w:p>
    <w:p w14:paraId="4126DC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לשירותי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רכש</w:t>
      </w:r>
      <w:r>
        <w:rPr>
          <w:rFonts w:ascii="Arial" w:hAnsi="Arial" w:cs="Arial"/>
          <w:b/>
          <w:bCs/>
          <w:sz w:val="72"/>
          <w:szCs w:val="72"/>
          <w:rtl/>
        </w:rPr>
        <w:t xml:space="preserve">, </w:t>
      </w:r>
      <w:r>
        <w:rPr>
          <w:rFonts w:ascii="Arial-BoldMT" w:cs="Arial-BoldMT" w:hint="cs"/>
          <w:b/>
          <w:bCs/>
          <w:sz w:val="72"/>
          <w:szCs w:val="72"/>
          <w:rtl/>
        </w:rPr>
        <w:t>הטמעה</w:t>
      </w:r>
    </w:p>
    <w:p w14:paraId="0AE11F2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ותחזוקת</w:t>
      </w:r>
    </w:p>
    <w:p w14:paraId="526F0F03" w14:textId="637F5DD0" w:rsidR="00CE70E0" w:rsidRDefault="00B32B86" w:rsidP="00B32B86">
      <w:pPr>
        <w:jc w:val="center"/>
        <w:rPr>
          <w:rtl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מוצרי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הגנת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הסייבר</w:t>
      </w:r>
    </w:p>
    <w:p w14:paraId="283EE03C" w14:textId="0F2D3850" w:rsidR="00B32B86" w:rsidRDefault="00B32B86" w:rsidP="00B32B86">
      <w:pPr>
        <w:jc w:val="center"/>
        <w:rPr>
          <w:rtl/>
        </w:rPr>
      </w:pPr>
    </w:p>
    <w:p w14:paraId="54D618B9" w14:textId="347F4BDF" w:rsidR="00B32B86" w:rsidRDefault="00B32B86" w:rsidP="00B32B86">
      <w:pPr>
        <w:jc w:val="center"/>
        <w:rPr>
          <w:rtl/>
        </w:rPr>
      </w:pPr>
    </w:p>
    <w:p w14:paraId="2AFC56C2" w14:textId="77777777" w:rsidR="00B32B86" w:rsidRPr="00B32B86" w:rsidRDefault="00B32B86" w:rsidP="00B32B86">
      <w:pPr>
        <w:jc w:val="center"/>
        <w:rPr>
          <w:rFonts w:ascii="Arial-BoldMT" w:cs="Arial-BoldMT"/>
          <w:b/>
          <w:bCs/>
          <w:sz w:val="72"/>
          <w:szCs w:val="72"/>
        </w:rPr>
      </w:pPr>
      <w:r w:rsidRPr="00B32B86">
        <w:rPr>
          <w:rFonts w:ascii="Arial-BoldMT" w:cs="Arial-BoldMT"/>
          <w:b/>
          <w:bCs/>
          <w:sz w:val="72"/>
          <w:szCs w:val="72"/>
          <w:rtl/>
        </w:rPr>
        <w:t>הבהרה דחופה :</w:t>
      </w:r>
    </w:p>
    <w:p w14:paraId="2D99150A" w14:textId="77777777" w:rsidR="00B32B86" w:rsidRDefault="00B32B86" w:rsidP="00B32B86">
      <w:pPr>
        <w:rPr>
          <w:rFonts w:ascii="Arial" w:hAnsi="Arial" w:cs="Arial"/>
        </w:rPr>
      </w:pPr>
    </w:p>
    <w:p w14:paraId="64C8DBD3" w14:textId="77777777" w:rsidR="00B32B86" w:rsidRPr="00B32B86" w:rsidRDefault="00B32B86" w:rsidP="00B32B86">
      <w:pPr>
        <w:jc w:val="both"/>
        <w:rPr>
          <w:rFonts w:ascii="Gisha" w:hAnsi="Gisha" w:cs="Gisha"/>
          <w:sz w:val="48"/>
          <w:szCs w:val="48"/>
          <w:rtl/>
        </w:rPr>
      </w:pPr>
      <w:r w:rsidRPr="00B32B86">
        <w:rPr>
          <w:rFonts w:ascii="Gisha" w:hAnsi="Gisha" w:cs="Gisha"/>
          <w:sz w:val="48"/>
          <w:szCs w:val="48"/>
          <w:rtl/>
        </w:rPr>
        <w:t xml:space="preserve">בסעיף 2.3.2.1  קבלן משנה יכול להיות גם היצרן עצמו , יש לזכור כי בכל מקרה, </w:t>
      </w:r>
      <w:proofErr w:type="spellStart"/>
      <w:r w:rsidRPr="00B32B86">
        <w:rPr>
          <w:rFonts w:ascii="Gisha" w:hAnsi="Gisha" w:cs="Gisha"/>
          <w:sz w:val="48"/>
          <w:szCs w:val="48"/>
          <w:rtl/>
        </w:rPr>
        <w:t>האינגרטור</w:t>
      </w:r>
      <w:proofErr w:type="spellEnd"/>
      <w:r w:rsidRPr="00B32B86">
        <w:rPr>
          <w:rFonts w:ascii="Gisha" w:hAnsi="Gisha" w:cs="Gisha"/>
          <w:sz w:val="48"/>
          <w:szCs w:val="48"/>
          <w:rtl/>
        </w:rPr>
        <w:t xml:space="preserve"> חייב להיות עם לפחות שני הסמכות מטעם היצרנים במכרז .</w:t>
      </w:r>
    </w:p>
    <w:p w14:paraId="08A61A87" w14:textId="77777777" w:rsidR="00B32B86" w:rsidRPr="00B32B86" w:rsidRDefault="00B32B86" w:rsidP="00B32B86">
      <w:pPr>
        <w:jc w:val="both"/>
        <w:rPr>
          <w:rFonts w:ascii="Gisha" w:hAnsi="Gisha" w:cs="Gisha"/>
          <w:sz w:val="48"/>
          <w:szCs w:val="48"/>
          <w:rtl/>
        </w:rPr>
      </w:pPr>
    </w:p>
    <w:sectPr w:rsidR="00B32B86" w:rsidRPr="00B32B86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86"/>
    <w:rsid w:val="0007055F"/>
    <w:rsid w:val="001B6955"/>
    <w:rsid w:val="00B32B86"/>
    <w:rsid w:val="00CE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C365EA"/>
  <w15:chartTrackingRefBased/>
  <w15:docId w15:val="{9153FD80-91A7-4148-A1CF-D9760E7D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6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Shaam</cp:lastModifiedBy>
  <cp:revision>2</cp:revision>
  <dcterms:created xsi:type="dcterms:W3CDTF">2025-07-09T10:31:00Z</dcterms:created>
  <dcterms:modified xsi:type="dcterms:W3CDTF">2025-07-09T10:31:00Z</dcterms:modified>
</cp:coreProperties>
</file>